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50EE" w14:textId="77777777" w:rsidR="000541A2" w:rsidRDefault="000541A2"/>
    <w:p w14:paraId="4ED0B948" w14:textId="0B17A8BA" w:rsidR="00795F12" w:rsidRDefault="00135F70">
      <w:r>
        <w:t xml:space="preserve">Specific task (short description): </w:t>
      </w:r>
    </w:p>
    <w:p w14:paraId="1C71D0CA" w14:textId="77777777" w:rsidR="000541A2" w:rsidRDefault="000541A2"/>
    <w:p w14:paraId="6B2C3C0D" w14:textId="72D1E13D" w:rsidR="000541A2" w:rsidRDefault="000541A2">
      <w:r>
        <w:t>The purpose of this tas</w:t>
      </w:r>
      <w:r w:rsidR="00135F70">
        <w:t>k is to teach or assess:</w:t>
      </w:r>
    </w:p>
    <w:tbl>
      <w:tblPr>
        <w:tblStyle w:val="TableGrid"/>
        <w:tblW w:w="0" w:type="auto"/>
        <w:tblLook w:val="04A0" w:firstRow="1" w:lastRow="0" w:firstColumn="1" w:lastColumn="0" w:noHBand="0" w:noVBand="1"/>
      </w:tblPr>
      <w:tblGrid>
        <w:gridCol w:w="3116"/>
        <w:gridCol w:w="3117"/>
        <w:gridCol w:w="3117"/>
      </w:tblGrid>
      <w:tr w:rsidR="00135F70" w14:paraId="5B489D62" w14:textId="77777777" w:rsidTr="00135F70">
        <w:tc>
          <w:tcPr>
            <w:tcW w:w="3116" w:type="dxa"/>
          </w:tcPr>
          <w:p w14:paraId="06A1EA6A" w14:textId="785895DB" w:rsidR="00135F70" w:rsidRDefault="00135F70">
            <w:r>
              <w:rPr>
                <w:rStyle w:val="normaltextrun"/>
                <w:rFonts w:ascii="Segoe UI Symbol" w:hAnsi="Segoe UI Symbol" w:cs="Segoe UI Symbol"/>
                <w:color w:val="000000"/>
                <w:shd w:val="clear" w:color="auto" w:fill="FFFFFF"/>
              </w:rPr>
              <w:t>☐</w:t>
            </w:r>
            <w:r>
              <w:rPr>
                <w:rStyle w:val="normaltextrun"/>
                <w:rFonts w:ascii="Calibri" w:hAnsi="Calibri" w:cs="Calibri"/>
                <w:color w:val="000000"/>
                <w:shd w:val="clear" w:color="auto" w:fill="FFFFFF"/>
              </w:rPr>
              <w:t> </w:t>
            </w:r>
            <w:r>
              <w:rPr>
                <w:rStyle w:val="normaltextrun"/>
                <w:rFonts w:ascii="Calibri" w:hAnsi="Calibri" w:cs="Calibri"/>
                <w:color w:val="000000"/>
                <w:shd w:val="clear" w:color="auto" w:fill="FFFFFF"/>
              </w:rPr>
              <w:t>Conceptual Understanding</w:t>
            </w:r>
          </w:p>
        </w:tc>
        <w:tc>
          <w:tcPr>
            <w:tcW w:w="3117" w:type="dxa"/>
          </w:tcPr>
          <w:p w14:paraId="0CAAAA0B" w14:textId="56FD092D" w:rsidR="00135F70" w:rsidRDefault="00135F70">
            <w:r>
              <w:rPr>
                <w:rStyle w:val="normaltextrun"/>
                <w:rFonts w:ascii="Segoe UI Symbol" w:hAnsi="Segoe UI Symbol" w:cs="Segoe UI Symbol"/>
                <w:color w:val="000000"/>
                <w:shd w:val="clear" w:color="auto" w:fill="FFFFFF"/>
              </w:rPr>
              <w:t>☐</w:t>
            </w:r>
            <w:r>
              <w:rPr>
                <w:rStyle w:val="normaltextrun"/>
                <w:rFonts w:ascii="Calibri" w:hAnsi="Calibri" w:cs="Calibri"/>
                <w:color w:val="000000"/>
                <w:shd w:val="clear" w:color="auto" w:fill="FFFFFF"/>
              </w:rPr>
              <w:t> </w:t>
            </w:r>
            <w:r>
              <w:rPr>
                <w:rStyle w:val="normaltextrun"/>
                <w:rFonts w:ascii="Calibri" w:hAnsi="Calibri" w:cs="Calibri"/>
                <w:color w:val="000000"/>
                <w:shd w:val="clear" w:color="auto" w:fill="FFFFFF"/>
              </w:rPr>
              <w:t>Procedural skill and fluency</w:t>
            </w:r>
            <w:r>
              <w:rPr>
                <w:rStyle w:val="eop"/>
                <w:rFonts w:ascii="Calibri" w:hAnsi="Calibri" w:cs="Calibri"/>
                <w:color w:val="000000"/>
                <w:shd w:val="clear" w:color="auto" w:fill="FFFFFF"/>
              </w:rPr>
              <w:t> </w:t>
            </w:r>
          </w:p>
        </w:tc>
        <w:tc>
          <w:tcPr>
            <w:tcW w:w="3117" w:type="dxa"/>
          </w:tcPr>
          <w:p w14:paraId="0A4A310E" w14:textId="3227B746" w:rsidR="00135F70" w:rsidRDefault="00135F70">
            <w:r>
              <w:rPr>
                <w:rStyle w:val="normaltextrun"/>
                <w:rFonts w:ascii="Segoe UI Symbol" w:hAnsi="Segoe UI Symbol" w:cs="Segoe UI Symbol"/>
                <w:color w:val="000000"/>
                <w:shd w:val="clear" w:color="auto" w:fill="FFFFFF"/>
              </w:rPr>
              <w:t>☐</w:t>
            </w:r>
            <w:r>
              <w:rPr>
                <w:rStyle w:val="normaltextrun"/>
                <w:rFonts w:ascii="Calibri" w:hAnsi="Calibri" w:cs="Calibri"/>
                <w:color w:val="000000"/>
                <w:shd w:val="clear" w:color="auto" w:fill="FFFFFF"/>
              </w:rPr>
              <w:t> </w:t>
            </w:r>
            <w:r>
              <w:rPr>
                <w:rStyle w:val="normaltextrun"/>
                <w:rFonts w:ascii="Calibri" w:hAnsi="Calibri" w:cs="Calibri"/>
                <w:color w:val="000000"/>
                <w:shd w:val="clear" w:color="auto" w:fill="FFFFFF"/>
              </w:rPr>
              <w:t>Application</w:t>
            </w:r>
          </w:p>
        </w:tc>
      </w:tr>
    </w:tbl>
    <w:p w14:paraId="300930B6" w14:textId="77777777" w:rsidR="00135F70" w:rsidRDefault="00135F70"/>
    <w:p w14:paraId="51723205" w14:textId="76E0A32A" w:rsidR="00AC5E81" w:rsidRDefault="00AC5E81">
      <w:r>
        <w:t xml:space="preserve">Rating scale: </w:t>
      </w:r>
    </w:p>
    <w:p w14:paraId="19C5FCF2" w14:textId="466FB612" w:rsidR="00AC5E81" w:rsidRDefault="00AC5E81" w:rsidP="00AC5E81">
      <w:pPr>
        <w:pStyle w:val="ListParagraph"/>
        <w:numPr>
          <w:ilvl w:val="0"/>
          <w:numId w:val="2"/>
        </w:numPr>
      </w:pPr>
      <w:r>
        <w:t xml:space="preserve">2: Fully </w:t>
      </w:r>
      <w:r w:rsidR="00152FE1">
        <w:t>m</w:t>
      </w:r>
      <w:r>
        <w:t xml:space="preserve">eets the </w:t>
      </w:r>
      <w:r w:rsidR="00152FE1">
        <w:t>c</w:t>
      </w:r>
      <w:r>
        <w:t>haracteristic</w:t>
      </w:r>
    </w:p>
    <w:p w14:paraId="28E8FEE6" w14:textId="6373F9A4" w:rsidR="00AC5E81" w:rsidRDefault="00AC5E81" w:rsidP="00AC5E81">
      <w:pPr>
        <w:pStyle w:val="ListParagraph"/>
        <w:numPr>
          <w:ilvl w:val="0"/>
          <w:numId w:val="2"/>
        </w:numPr>
      </w:pPr>
      <w:r>
        <w:t xml:space="preserve">1: Partially </w:t>
      </w:r>
      <w:r w:rsidR="00152FE1">
        <w:t>m</w:t>
      </w:r>
      <w:r>
        <w:t xml:space="preserve">eeting the </w:t>
      </w:r>
      <w:r w:rsidR="00152FE1">
        <w:t>c</w:t>
      </w:r>
      <w:r>
        <w:t>haracteristic</w:t>
      </w:r>
    </w:p>
    <w:p w14:paraId="78FA4BCD" w14:textId="46AE6E85" w:rsidR="00AC5E81" w:rsidRDefault="00AC5E81" w:rsidP="00AC5E81">
      <w:pPr>
        <w:pStyle w:val="ListParagraph"/>
        <w:numPr>
          <w:ilvl w:val="0"/>
          <w:numId w:val="2"/>
        </w:numPr>
      </w:pPr>
      <w:r>
        <w:t>0: Does not meet</w:t>
      </w:r>
      <w:r w:rsidR="00152FE1">
        <w:t xml:space="preserve"> the characteristic</w:t>
      </w:r>
    </w:p>
    <w:p w14:paraId="4CE57C35" w14:textId="6A82C360" w:rsidR="00152FE1" w:rsidRDefault="00152FE1" w:rsidP="00152FE1"/>
    <w:tbl>
      <w:tblPr>
        <w:tblStyle w:val="GridTable4"/>
        <w:tblW w:w="0" w:type="auto"/>
        <w:tblLook w:val="04A0" w:firstRow="1" w:lastRow="0" w:firstColumn="1" w:lastColumn="0" w:noHBand="0" w:noVBand="1"/>
      </w:tblPr>
      <w:tblGrid>
        <w:gridCol w:w="7735"/>
        <w:gridCol w:w="1615"/>
      </w:tblGrid>
      <w:tr w:rsidR="008D2BC3" w:rsidRPr="00B8799E" w14:paraId="546314F7" w14:textId="77777777" w:rsidTr="00B87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5" w:type="dxa"/>
          </w:tcPr>
          <w:p w14:paraId="4E36CD34" w14:textId="662F9486" w:rsidR="008D2BC3" w:rsidRPr="00B8799E" w:rsidRDefault="008D2BC3" w:rsidP="00152FE1">
            <w:pPr>
              <w:rPr>
                <w:sz w:val="28"/>
                <w:szCs w:val="28"/>
              </w:rPr>
            </w:pPr>
            <w:r w:rsidRPr="00B8799E">
              <w:rPr>
                <w:sz w:val="28"/>
                <w:szCs w:val="28"/>
              </w:rPr>
              <w:t>Mathematics Task</w:t>
            </w:r>
          </w:p>
        </w:tc>
        <w:tc>
          <w:tcPr>
            <w:tcW w:w="1615" w:type="dxa"/>
          </w:tcPr>
          <w:p w14:paraId="276B247A" w14:textId="367CE4F4" w:rsidR="008D2BC3" w:rsidRPr="00B8799E" w:rsidRDefault="008D2BC3" w:rsidP="00152FE1">
            <w:pPr>
              <w:cnfStyle w:val="100000000000" w:firstRow="1" w:lastRow="0" w:firstColumn="0" w:lastColumn="0" w:oddVBand="0" w:evenVBand="0" w:oddHBand="0" w:evenHBand="0" w:firstRowFirstColumn="0" w:firstRowLastColumn="0" w:lastRowFirstColumn="0" w:lastRowLastColumn="0"/>
              <w:rPr>
                <w:sz w:val="28"/>
                <w:szCs w:val="28"/>
              </w:rPr>
            </w:pPr>
            <w:r w:rsidRPr="00B8799E">
              <w:rPr>
                <w:sz w:val="28"/>
                <w:szCs w:val="28"/>
              </w:rPr>
              <w:t>Rating</w:t>
            </w:r>
          </w:p>
        </w:tc>
      </w:tr>
      <w:tr w:rsidR="008D2BC3" w:rsidRPr="00B8799E" w14:paraId="592988B9" w14:textId="77777777" w:rsidTr="00B87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5" w:type="dxa"/>
          </w:tcPr>
          <w:p w14:paraId="78282DDB" w14:textId="5C5AB52A" w:rsidR="008D2BC3" w:rsidRPr="00B8799E" w:rsidRDefault="008D2BC3" w:rsidP="00152FE1">
            <w:pPr>
              <w:rPr>
                <w:b w:val="0"/>
                <w:bCs w:val="0"/>
                <w:sz w:val="28"/>
                <w:szCs w:val="28"/>
              </w:rPr>
            </w:pPr>
            <w:r w:rsidRPr="00B8799E">
              <w:rPr>
                <w:b w:val="0"/>
                <w:bCs w:val="0"/>
                <w:sz w:val="28"/>
                <w:szCs w:val="28"/>
              </w:rPr>
              <w:t>Aligns to mathematics content standards I am teaching.</w:t>
            </w:r>
          </w:p>
        </w:tc>
        <w:tc>
          <w:tcPr>
            <w:tcW w:w="1615" w:type="dxa"/>
          </w:tcPr>
          <w:p w14:paraId="38741A81" w14:textId="77777777" w:rsidR="008D2BC3" w:rsidRPr="00B8799E" w:rsidRDefault="008D2BC3" w:rsidP="00152FE1">
            <w:pPr>
              <w:cnfStyle w:val="000000100000" w:firstRow="0" w:lastRow="0" w:firstColumn="0" w:lastColumn="0" w:oddVBand="0" w:evenVBand="0" w:oddHBand="1" w:evenHBand="0" w:firstRowFirstColumn="0" w:firstRowLastColumn="0" w:lastRowFirstColumn="0" w:lastRowLastColumn="0"/>
              <w:rPr>
                <w:sz w:val="28"/>
                <w:szCs w:val="28"/>
              </w:rPr>
            </w:pPr>
          </w:p>
        </w:tc>
      </w:tr>
      <w:tr w:rsidR="008D2BC3" w:rsidRPr="00B8799E" w14:paraId="5E81BE3B" w14:textId="77777777" w:rsidTr="00B8799E">
        <w:tc>
          <w:tcPr>
            <w:cnfStyle w:val="001000000000" w:firstRow="0" w:lastRow="0" w:firstColumn="1" w:lastColumn="0" w:oddVBand="0" w:evenVBand="0" w:oddHBand="0" w:evenHBand="0" w:firstRowFirstColumn="0" w:firstRowLastColumn="0" w:lastRowFirstColumn="0" w:lastRowLastColumn="0"/>
            <w:tcW w:w="7735" w:type="dxa"/>
          </w:tcPr>
          <w:p w14:paraId="296F1473" w14:textId="5D566049" w:rsidR="008D2BC3" w:rsidRPr="00B8799E" w:rsidRDefault="008D2BC3" w:rsidP="00152FE1">
            <w:pPr>
              <w:rPr>
                <w:b w:val="0"/>
                <w:bCs w:val="0"/>
                <w:sz w:val="28"/>
                <w:szCs w:val="28"/>
              </w:rPr>
            </w:pPr>
            <w:r w:rsidRPr="00B8799E">
              <w:rPr>
                <w:b w:val="0"/>
                <w:bCs w:val="0"/>
                <w:sz w:val="28"/>
                <w:szCs w:val="28"/>
              </w:rPr>
              <w:t>Encourages my students to use representations.</w:t>
            </w:r>
          </w:p>
        </w:tc>
        <w:tc>
          <w:tcPr>
            <w:tcW w:w="1615" w:type="dxa"/>
          </w:tcPr>
          <w:p w14:paraId="25704131" w14:textId="77777777" w:rsidR="008D2BC3" w:rsidRPr="00B8799E" w:rsidRDefault="008D2BC3" w:rsidP="00152FE1">
            <w:pPr>
              <w:cnfStyle w:val="000000000000" w:firstRow="0" w:lastRow="0" w:firstColumn="0" w:lastColumn="0" w:oddVBand="0" w:evenVBand="0" w:oddHBand="0" w:evenHBand="0" w:firstRowFirstColumn="0" w:firstRowLastColumn="0" w:lastRowFirstColumn="0" w:lastRowLastColumn="0"/>
              <w:rPr>
                <w:sz w:val="28"/>
                <w:szCs w:val="28"/>
              </w:rPr>
            </w:pPr>
          </w:p>
        </w:tc>
      </w:tr>
      <w:tr w:rsidR="008D2BC3" w:rsidRPr="00B8799E" w14:paraId="4709C866" w14:textId="77777777" w:rsidTr="00B87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5" w:type="dxa"/>
          </w:tcPr>
          <w:p w14:paraId="326BB793" w14:textId="6FEFD00B" w:rsidR="008D2BC3" w:rsidRPr="00B8799E" w:rsidRDefault="008D2BC3" w:rsidP="00152FE1">
            <w:pPr>
              <w:rPr>
                <w:b w:val="0"/>
                <w:bCs w:val="0"/>
                <w:sz w:val="28"/>
                <w:szCs w:val="28"/>
              </w:rPr>
            </w:pPr>
            <w:r w:rsidRPr="00B8799E">
              <w:rPr>
                <w:b w:val="0"/>
                <w:bCs w:val="0"/>
                <w:sz w:val="28"/>
                <w:szCs w:val="28"/>
              </w:rPr>
              <w:t>Provides opportunities for students to communicate their reasoning.</w:t>
            </w:r>
          </w:p>
        </w:tc>
        <w:tc>
          <w:tcPr>
            <w:tcW w:w="1615" w:type="dxa"/>
          </w:tcPr>
          <w:p w14:paraId="696E4995" w14:textId="77777777" w:rsidR="008D2BC3" w:rsidRPr="00B8799E" w:rsidRDefault="008D2BC3" w:rsidP="00152FE1">
            <w:pPr>
              <w:cnfStyle w:val="000000100000" w:firstRow="0" w:lastRow="0" w:firstColumn="0" w:lastColumn="0" w:oddVBand="0" w:evenVBand="0" w:oddHBand="1" w:evenHBand="0" w:firstRowFirstColumn="0" w:firstRowLastColumn="0" w:lastRowFirstColumn="0" w:lastRowLastColumn="0"/>
              <w:rPr>
                <w:sz w:val="28"/>
                <w:szCs w:val="28"/>
              </w:rPr>
            </w:pPr>
          </w:p>
        </w:tc>
      </w:tr>
      <w:tr w:rsidR="008D2BC3" w:rsidRPr="00B8799E" w14:paraId="1ED91470" w14:textId="77777777" w:rsidTr="00B8799E">
        <w:tc>
          <w:tcPr>
            <w:cnfStyle w:val="001000000000" w:firstRow="0" w:lastRow="0" w:firstColumn="1" w:lastColumn="0" w:oddVBand="0" w:evenVBand="0" w:oddHBand="0" w:evenHBand="0" w:firstRowFirstColumn="0" w:firstRowLastColumn="0" w:lastRowFirstColumn="0" w:lastRowLastColumn="0"/>
            <w:tcW w:w="7735" w:type="dxa"/>
          </w:tcPr>
          <w:p w14:paraId="5D59C0C7" w14:textId="731A1726" w:rsidR="008D2BC3" w:rsidRPr="00B8799E" w:rsidRDefault="008D2BC3" w:rsidP="00152FE1">
            <w:pPr>
              <w:rPr>
                <w:b w:val="0"/>
                <w:bCs w:val="0"/>
                <w:sz w:val="28"/>
                <w:szCs w:val="28"/>
              </w:rPr>
            </w:pPr>
            <w:r w:rsidRPr="00B8799E">
              <w:rPr>
                <w:b w:val="0"/>
                <w:bCs w:val="0"/>
                <w:sz w:val="28"/>
                <w:szCs w:val="28"/>
              </w:rPr>
              <w:t>Has multiple entry points.</w:t>
            </w:r>
          </w:p>
        </w:tc>
        <w:tc>
          <w:tcPr>
            <w:tcW w:w="1615" w:type="dxa"/>
          </w:tcPr>
          <w:p w14:paraId="57457652" w14:textId="77777777" w:rsidR="008D2BC3" w:rsidRPr="00B8799E" w:rsidRDefault="008D2BC3" w:rsidP="00152FE1">
            <w:pPr>
              <w:cnfStyle w:val="000000000000" w:firstRow="0" w:lastRow="0" w:firstColumn="0" w:lastColumn="0" w:oddVBand="0" w:evenVBand="0" w:oddHBand="0" w:evenHBand="0" w:firstRowFirstColumn="0" w:firstRowLastColumn="0" w:lastRowFirstColumn="0" w:lastRowLastColumn="0"/>
              <w:rPr>
                <w:sz w:val="28"/>
                <w:szCs w:val="28"/>
              </w:rPr>
            </w:pPr>
          </w:p>
        </w:tc>
      </w:tr>
      <w:tr w:rsidR="008D2BC3" w:rsidRPr="00B8799E" w14:paraId="1935AEA4" w14:textId="77777777" w:rsidTr="00B87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5" w:type="dxa"/>
          </w:tcPr>
          <w:p w14:paraId="08F1CEB4" w14:textId="3BB9F624" w:rsidR="008D2BC3" w:rsidRPr="00B8799E" w:rsidRDefault="008D2BC3" w:rsidP="00152FE1">
            <w:pPr>
              <w:rPr>
                <w:b w:val="0"/>
                <w:bCs w:val="0"/>
                <w:sz w:val="28"/>
                <w:szCs w:val="28"/>
              </w:rPr>
            </w:pPr>
            <w:r w:rsidRPr="00B8799E">
              <w:rPr>
                <w:b w:val="0"/>
                <w:bCs w:val="0"/>
                <w:sz w:val="28"/>
                <w:szCs w:val="28"/>
              </w:rPr>
              <w:t>Allows for different strategies for finding solutions.</w:t>
            </w:r>
          </w:p>
        </w:tc>
        <w:tc>
          <w:tcPr>
            <w:tcW w:w="1615" w:type="dxa"/>
          </w:tcPr>
          <w:p w14:paraId="3F9383D7" w14:textId="77777777" w:rsidR="008D2BC3" w:rsidRPr="00B8799E" w:rsidRDefault="008D2BC3" w:rsidP="00152FE1">
            <w:pPr>
              <w:cnfStyle w:val="000000100000" w:firstRow="0" w:lastRow="0" w:firstColumn="0" w:lastColumn="0" w:oddVBand="0" w:evenVBand="0" w:oddHBand="1" w:evenHBand="0" w:firstRowFirstColumn="0" w:firstRowLastColumn="0" w:lastRowFirstColumn="0" w:lastRowLastColumn="0"/>
              <w:rPr>
                <w:sz w:val="28"/>
                <w:szCs w:val="28"/>
              </w:rPr>
            </w:pPr>
          </w:p>
        </w:tc>
      </w:tr>
      <w:tr w:rsidR="008D2BC3" w:rsidRPr="00B8799E" w14:paraId="525467BC" w14:textId="77777777" w:rsidTr="00B8799E">
        <w:tc>
          <w:tcPr>
            <w:cnfStyle w:val="001000000000" w:firstRow="0" w:lastRow="0" w:firstColumn="1" w:lastColumn="0" w:oddVBand="0" w:evenVBand="0" w:oddHBand="0" w:evenHBand="0" w:firstRowFirstColumn="0" w:firstRowLastColumn="0" w:lastRowFirstColumn="0" w:lastRowLastColumn="0"/>
            <w:tcW w:w="7735" w:type="dxa"/>
          </w:tcPr>
          <w:p w14:paraId="3B7993C2" w14:textId="659848E0" w:rsidR="008D2BC3" w:rsidRPr="00B8799E" w:rsidRDefault="008D2BC3" w:rsidP="00152FE1">
            <w:pPr>
              <w:rPr>
                <w:b w:val="0"/>
                <w:bCs w:val="0"/>
                <w:sz w:val="28"/>
                <w:szCs w:val="28"/>
              </w:rPr>
            </w:pPr>
            <w:r w:rsidRPr="00B8799E">
              <w:rPr>
                <w:b w:val="0"/>
                <w:bCs w:val="0"/>
                <w:sz w:val="28"/>
                <w:szCs w:val="28"/>
              </w:rPr>
              <w:t>Makes connections between mathematical concepts, between concepts and procedures, or between concepts and procedures.</w:t>
            </w:r>
          </w:p>
        </w:tc>
        <w:tc>
          <w:tcPr>
            <w:tcW w:w="1615" w:type="dxa"/>
          </w:tcPr>
          <w:p w14:paraId="42264C92" w14:textId="77777777" w:rsidR="008D2BC3" w:rsidRPr="00B8799E" w:rsidRDefault="008D2BC3" w:rsidP="00152FE1">
            <w:pPr>
              <w:cnfStyle w:val="000000000000" w:firstRow="0" w:lastRow="0" w:firstColumn="0" w:lastColumn="0" w:oddVBand="0" w:evenVBand="0" w:oddHBand="0" w:evenHBand="0" w:firstRowFirstColumn="0" w:firstRowLastColumn="0" w:lastRowFirstColumn="0" w:lastRowLastColumn="0"/>
              <w:rPr>
                <w:sz w:val="28"/>
                <w:szCs w:val="28"/>
              </w:rPr>
            </w:pPr>
          </w:p>
        </w:tc>
      </w:tr>
      <w:tr w:rsidR="008D2BC3" w:rsidRPr="00B8799E" w14:paraId="6338339E" w14:textId="77777777" w:rsidTr="00B87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5" w:type="dxa"/>
          </w:tcPr>
          <w:p w14:paraId="0B1C8A51" w14:textId="0682C0BF" w:rsidR="008D2BC3" w:rsidRPr="00B8799E" w:rsidRDefault="008D2BC3" w:rsidP="00152FE1">
            <w:pPr>
              <w:rPr>
                <w:b w:val="0"/>
                <w:bCs w:val="0"/>
                <w:sz w:val="28"/>
                <w:szCs w:val="28"/>
              </w:rPr>
            </w:pPr>
            <w:r w:rsidRPr="00B8799E">
              <w:rPr>
                <w:b w:val="0"/>
                <w:bCs w:val="0"/>
                <w:sz w:val="28"/>
                <w:szCs w:val="28"/>
              </w:rPr>
              <w:t>Prompts cognitive effort.</w:t>
            </w:r>
          </w:p>
        </w:tc>
        <w:tc>
          <w:tcPr>
            <w:tcW w:w="1615" w:type="dxa"/>
          </w:tcPr>
          <w:p w14:paraId="60F2F1EE" w14:textId="77777777" w:rsidR="008D2BC3" w:rsidRPr="00B8799E" w:rsidRDefault="008D2BC3" w:rsidP="00152FE1">
            <w:pPr>
              <w:cnfStyle w:val="000000100000" w:firstRow="0" w:lastRow="0" w:firstColumn="0" w:lastColumn="0" w:oddVBand="0" w:evenVBand="0" w:oddHBand="1" w:evenHBand="0" w:firstRowFirstColumn="0" w:firstRowLastColumn="0" w:lastRowFirstColumn="0" w:lastRowLastColumn="0"/>
              <w:rPr>
                <w:sz w:val="28"/>
                <w:szCs w:val="28"/>
              </w:rPr>
            </w:pPr>
          </w:p>
        </w:tc>
      </w:tr>
      <w:tr w:rsidR="008D2BC3" w:rsidRPr="00B8799E" w14:paraId="64C25F18" w14:textId="77777777" w:rsidTr="00B8799E">
        <w:tc>
          <w:tcPr>
            <w:cnfStyle w:val="001000000000" w:firstRow="0" w:lastRow="0" w:firstColumn="1" w:lastColumn="0" w:oddVBand="0" w:evenVBand="0" w:oddHBand="0" w:evenHBand="0" w:firstRowFirstColumn="0" w:firstRowLastColumn="0" w:lastRowFirstColumn="0" w:lastRowLastColumn="0"/>
            <w:tcW w:w="7735" w:type="dxa"/>
          </w:tcPr>
          <w:p w14:paraId="42632854" w14:textId="6319ABED" w:rsidR="008D2BC3" w:rsidRPr="00B8799E" w:rsidRDefault="008D2BC3" w:rsidP="00152FE1">
            <w:pPr>
              <w:rPr>
                <w:b w:val="0"/>
                <w:bCs w:val="0"/>
                <w:sz w:val="28"/>
                <w:szCs w:val="28"/>
              </w:rPr>
            </w:pPr>
            <w:r w:rsidRPr="00B8799E">
              <w:rPr>
                <w:b w:val="0"/>
                <w:bCs w:val="0"/>
                <w:sz w:val="28"/>
                <w:szCs w:val="28"/>
              </w:rPr>
              <w:t>Is problem-based, authentic, or interesting</w:t>
            </w:r>
            <w:r w:rsidR="00B8799E" w:rsidRPr="00B8799E">
              <w:rPr>
                <w:b w:val="0"/>
                <w:bCs w:val="0"/>
                <w:sz w:val="28"/>
                <w:szCs w:val="28"/>
              </w:rPr>
              <w:t>.</w:t>
            </w:r>
          </w:p>
        </w:tc>
        <w:tc>
          <w:tcPr>
            <w:tcW w:w="1615" w:type="dxa"/>
          </w:tcPr>
          <w:p w14:paraId="710EEDB6" w14:textId="77777777" w:rsidR="008D2BC3" w:rsidRPr="00B8799E" w:rsidRDefault="008D2BC3" w:rsidP="00152FE1">
            <w:pPr>
              <w:cnfStyle w:val="000000000000" w:firstRow="0" w:lastRow="0" w:firstColumn="0" w:lastColumn="0" w:oddVBand="0" w:evenVBand="0" w:oddHBand="0" w:evenHBand="0" w:firstRowFirstColumn="0" w:firstRowLastColumn="0" w:lastRowFirstColumn="0" w:lastRowLastColumn="0"/>
              <w:rPr>
                <w:sz w:val="28"/>
                <w:szCs w:val="28"/>
              </w:rPr>
            </w:pPr>
          </w:p>
        </w:tc>
      </w:tr>
    </w:tbl>
    <w:p w14:paraId="259C03A7" w14:textId="0ED5E514" w:rsidR="008D2BC3" w:rsidRPr="00BD48AE" w:rsidRDefault="00204994" w:rsidP="00152FE1">
      <w:pPr>
        <w:rPr>
          <w:sz w:val="20"/>
          <w:szCs w:val="20"/>
        </w:rPr>
      </w:pPr>
      <w:r w:rsidRPr="00BD48AE">
        <w:rPr>
          <w:sz w:val="20"/>
          <w:szCs w:val="20"/>
        </w:rPr>
        <w:t xml:space="preserve">(Adapted from </w:t>
      </w:r>
      <w:proofErr w:type="spellStart"/>
      <w:r w:rsidRPr="00BD48AE">
        <w:rPr>
          <w:sz w:val="20"/>
          <w:szCs w:val="20"/>
        </w:rPr>
        <w:t>SanGiovanni</w:t>
      </w:r>
      <w:proofErr w:type="spellEnd"/>
      <w:r w:rsidRPr="00BD48AE">
        <w:rPr>
          <w:sz w:val="20"/>
          <w:szCs w:val="20"/>
        </w:rPr>
        <w:t xml:space="preserve"> &amp; Novak, </w:t>
      </w:r>
      <w:r w:rsidR="00BD48AE" w:rsidRPr="00BD48AE">
        <w:rPr>
          <w:sz w:val="20"/>
          <w:szCs w:val="20"/>
        </w:rPr>
        <w:t>2018)</w:t>
      </w:r>
    </w:p>
    <w:sectPr w:rsidR="008D2BC3" w:rsidRPr="00BD48A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CA71" w14:textId="77777777" w:rsidR="006813DE" w:rsidRDefault="006813DE" w:rsidP="006813DE">
      <w:pPr>
        <w:spacing w:after="0" w:line="240" w:lineRule="auto"/>
      </w:pPr>
      <w:r>
        <w:separator/>
      </w:r>
    </w:p>
  </w:endnote>
  <w:endnote w:type="continuationSeparator" w:id="0">
    <w:p w14:paraId="0F58BD43" w14:textId="77777777" w:rsidR="006813DE" w:rsidRDefault="006813DE" w:rsidP="0068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942C" w14:textId="77777777" w:rsidR="006813DE" w:rsidRDefault="00681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BB8E" w14:textId="4304268D" w:rsidR="006813DE" w:rsidRDefault="006813DE" w:rsidP="006813DE">
    <w:pPr>
      <w:pStyle w:val="Footer"/>
      <w:jc w:val="right"/>
    </w:pPr>
    <w:r>
      <w:rPr>
        <w:noProof/>
      </w:rPr>
      <w:drawing>
        <wp:inline distT="0" distB="0" distL="0" distR="0" wp14:anchorId="4DAADC61" wp14:editId="7ED7FBF5">
          <wp:extent cx="1097280" cy="54229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42290"/>
                  </a:xfrm>
                  <a:prstGeom prst="rect">
                    <a:avLst/>
                  </a:prstGeom>
                  <a:noFill/>
                </pic:spPr>
              </pic:pic>
            </a:graphicData>
          </a:graphic>
        </wp:inline>
      </w:drawing>
    </w:r>
    <w:r>
      <w:tab/>
    </w:r>
    <w:r>
      <w:tab/>
    </w:r>
    <w:r>
      <w:rPr>
        <w:noProof/>
      </w:rPr>
      <w:drawing>
        <wp:inline distT="0" distB="0" distL="0" distR="0" wp14:anchorId="6B25E825" wp14:editId="35690528">
          <wp:extent cx="835025" cy="57769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816" cy="594841"/>
                  </a:xfrm>
                  <a:prstGeom prst="rect">
                    <a:avLst/>
                  </a:prstGeom>
                  <a:noFill/>
                </pic:spPr>
              </pic:pic>
            </a:graphicData>
          </a:graphic>
        </wp:inline>
      </w:drawing>
    </w:r>
  </w:p>
  <w:p w14:paraId="19422403" w14:textId="77777777" w:rsidR="007114D3" w:rsidRDefault="007114D3" w:rsidP="007114D3">
    <w:pPr>
      <w:pStyle w:val="paragraph"/>
      <w:textAlignment w:val="baseline"/>
      <w:rPr>
        <w:rFonts w:ascii="Arial" w:hAnsi="Arial" w:cs="Arial"/>
        <w:sz w:val="40"/>
        <w:szCs w:val="40"/>
      </w:rPr>
    </w:pPr>
    <w:r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Pr>
        <w:rStyle w:val="normaltextrun"/>
        <w:rFonts w:ascii="Arial" w:hAnsi="Arial" w:cs="Arial"/>
        <w:color w:val="003462"/>
        <w:position w:val="-1"/>
        <w:sz w:val="16"/>
        <w:szCs w:val="16"/>
      </w:rPr>
      <w:t xml:space="preserve"> </w:t>
    </w:r>
    <w:r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Pr="007114D3">
      <w:rPr>
        <w:rStyle w:val="eop"/>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2F0" w14:textId="77777777" w:rsidR="006813DE" w:rsidRDefault="00681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440D" w14:textId="77777777" w:rsidR="006813DE" w:rsidRDefault="006813DE" w:rsidP="006813DE">
      <w:pPr>
        <w:spacing w:after="0" w:line="240" w:lineRule="auto"/>
      </w:pPr>
      <w:r>
        <w:separator/>
      </w:r>
    </w:p>
  </w:footnote>
  <w:footnote w:type="continuationSeparator" w:id="0">
    <w:p w14:paraId="0C5FC18D" w14:textId="77777777" w:rsidR="006813DE" w:rsidRDefault="006813DE" w:rsidP="00681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8FF9" w14:textId="77777777" w:rsidR="006813DE" w:rsidRDefault="00681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FA68" w14:textId="7BC5D206" w:rsidR="006813DE" w:rsidRDefault="006813DE" w:rsidP="006813DE">
    <w:pPr>
      <w:pStyle w:val="Header"/>
      <w:jc w:val="right"/>
    </w:pPr>
    <w:r w:rsidRPr="006813DE">
      <w:rPr>
        <w:noProof/>
      </w:rPr>
      <w:drawing>
        <wp:inline distT="0" distB="0" distL="0" distR="0" wp14:anchorId="6F172657" wp14:editId="6626D99B">
          <wp:extent cx="929585" cy="568324"/>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92866" cy="607012"/>
                  </a:xfrm>
                  <a:prstGeom prst="rect">
                    <a:avLst/>
                  </a:prstGeom>
                </pic:spPr>
              </pic:pic>
            </a:graphicData>
          </a:graphic>
        </wp:inline>
      </w:drawing>
    </w:r>
    <w:r w:rsidRPr="006813DE">
      <w:rPr>
        <w:noProof/>
      </w:rPr>
      <w:drawing>
        <wp:inline distT="0" distB="0" distL="0" distR="0" wp14:anchorId="08132670" wp14:editId="1F072C94">
          <wp:extent cx="2038350" cy="406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18331" cy="4423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4C69" w14:textId="77777777" w:rsidR="006813DE" w:rsidRDefault="00681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D5397"/>
    <w:multiLevelType w:val="hybridMultilevel"/>
    <w:tmpl w:val="09BA9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222A4"/>
    <w:multiLevelType w:val="multilevel"/>
    <w:tmpl w:val="6B2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185272">
    <w:abstractNumId w:val="1"/>
  </w:num>
  <w:num w:numId="2" w16cid:durableId="332994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541A2"/>
    <w:rsid w:val="00135F70"/>
    <w:rsid w:val="00152FE1"/>
    <w:rsid w:val="00204994"/>
    <w:rsid w:val="006813DE"/>
    <w:rsid w:val="007114D3"/>
    <w:rsid w:val="00795F12"/>
    <w:rsid w:val="008D2BC3"/>
    <w:rsid w:val="00AC5E81"/>
    <w:rsid w:val="00B8799E"/>
    <w:rsid w:val="00BD48AE"/>
    <w:rsid w:val="00EC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600D3"/>
  <w15:chartTrackingRefBased/>
  <w15:docId w15:val="{BD289810-B84F-4975-A3AD-4E6745E7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DE"/>
  </w:style>
  <w:style w:type="character" w:customStyle="1" w:styleId="normaltextrun">
    <w:name w:val="normaltextrun"/>
    <w:basedOn w:val="DefaultParagraphFont"/>
    <w:rsid w:val="007114D3"/>
  </w:style>
  <w:style w:type="paragraph" w:customStyle="1" w:styleId="paragraph">
    <w:name w:val="paragraph"/>
    <w:basedOn w:val="Normal"/>
    <w:rsid w:val="0071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14D3"/>
  </w:style>
  <w:style w:type="table" w:styleId="TableGrid">
    <w:name w:val="Table Grid"/>
    <w:basedOn w:val="TableNormal"/>
    <w:uiPriority w:val="39"/>
    <w:rsid w:val="00135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5E81"/>
    <w:pPr>
      <w:ind w:left="720"/>
      <w:contextualSpacing/>
    </w:pPr>
  </w:style>
  <w:style w:type="table" w:styleId="GridTable4">
    <w:name w:val="Grid Table 4"/>
    <w:basedOn w:val="TableNormal"/>
    <w:uiPriority w:val="49"/>
    <w:rsid w:val="00B879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89042-0BE2-47EB-BB7C-72A157D16A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8A6192-C46C-4FB8-83F7-82FBC57E3D39}">
  <ds:schemaRefs>
    <ds:schemaRef ds:uri="http://schemas.microsoft.com/sharepoint/v3/contenttype/forms"/>
  </ds:schemaRefs>
</ds:datastoreItem>
</file>

<file path=customXml/itemProps3.xml><?xml version="1.0" encoding="utf-8"?>
<ds:datastoreItem xmlns:ds="http://schemas.openxmlformats.org/officeDocument/2006/customXml" ds:itemID="{490FA27B-3DDD-4BA7-B685-3118CCA9D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Pakethia Harris</dc:creator>
  <cp:keywords/>
  <dc:description/>
  <cp:lastModifiedBy>Pfannenstiel, Kat</cp:lastModifiedBy>
  <cp:revision>10</cp:revision>
  <dcterms:created xsi:type="dcterms:W3CDTF">2022-09-26T16:51:00Z</dcterms:created>
  <dcterms:modified xsi:type="dcterms:W3CDTF">2022-09-26T17:00:00Z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